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6" w:before="0"/>
        <w:jc w:val="center"/>
      </w:pPr>
      <w:r>
        <w:rPr>
          <w:rFonts w:ascii="Arial" w:cs="Arial" w:eastAsia="Arial" w:hAnsi="Arial"/>
          <w:b/>
          <w:bCs/>
          <w:color w:val="1A1A2E"/>
          <w:sz w:val="40"/>
          <w:szCs w:val="40"/>
        </w:rPr>
        <w:t xml:space="preserve">NURUL HASYIMAH BINTI HASMUNI CHEW</w:t>
      </w:r>
    </w:p>
    <w:p>
      <w:pPr>
        <w:spacing w:after="40" w:before="0"/>
        <w:jc w:val="center"/>
      </w:pPr>
      <w:r>
        <w:rPr>
          <w:rFonts w:ascii="Arial" w:cs="Arial" w:eastAsia="Arial" w:hAnsi="Arial"/>
          <w:color w:val="2B5CE6"/>
          <w:sz w:val="21"/>
          <w:szCs w:val="21"/>
        </w:rPr>
        <w:t xml:space="preserve">UI/UX Designer  ·  Web &amp; Dashboard Design  ·  Detail-Oriented</w:t>
      </w:r>
    </w:p>
    <w:p>
      <w:pPr>
        <w:spacing w:after="20" w:before="0"/>
        <w:jc w:val="center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+6019-6676072  ·  hasyimahhasmuni@gmail.com  ·  </w:t>
      </w:r>
      <w:hyperlink w:history="1" r:id="rIdsvffmahph8_krkgec0qms">
        <w:r>
          <w:rPr>
            <w:rFonts w:ascii="Arial" w:cs="Arial" w:eastAsia="Arial" w:hAnsi="Arial"/>
            <w:color w:val="2B5CE6"/>
            <w:sz w:val="19"/>
            <w:szCs w:val="19"/>
            <w:u w:val="single"/>
          </w:rPr>
          <w:t xml:space="preserve">LinkedIn</w:t>
        </w:r>
      </w:hyperlink>
      <w:r>
        <w:rPr>
          <w:rFonts w:ascii="Arial" w:cs="Arial" w:eastAsia="Arial" w:hAnsi="Arial"/>
          <w:color w:val="555555"/>
          <w:sz w:val="19"/>
          <w:szCs w:val="19"/>
        </w:rPr>
        <w:t xml:space="preserve">  ·  </w:t>
      </w:r>
      <w:hyperlink w:history="1" r:id="rId1ys0wdwh98-g9xd1n2tdf">
        <w:r>
          <w:rPr>
            <w:rFonts w:ascii="Arial" w:cs="Arial" w:eastAsia="Arial" w:hAnsi="Arial"/>
            <w:color w:val="2B5CE6"/>
            <w:sz w:val="19"/>
            <w:szCs w:val="19"/>
            <w:u w:val="single"/>
          </w:rPr>
          <w:t xml:space="preserve">Portfolio</w:t>
        </w:r>
      </w:hyperlink>
    </w:p>
    <w:p>
      <w:pPr>
        <w:pBdr>
          <w:bottom w:val="single" w:color="2B5CE6" w:sz="8" w:space="4"/>
        </w:pBdr>
        <w:spacing w:after="80" w:before="220"/>
      </w:pPr>
    </w:p>
    <w:p>
      <w:pPr>
        <w:spacing w:after="72" w:before="72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Where engineering thinking meets thoughtful design.</w:t>
      </w:r>
    </w:p>
    <w:p>
      <w:pPr>
        <w:pBdr>
          <w:bottom w:val="single" w:color="2B5CE6" w:sz="8" w:space="4"/>
        </w:pBdr>
        <w:spacing w:after="80" w:before="220"/>
      </w:pPr>
    </w:p>
    <w:p>
      <w:pPr>
        <w:spacing w:after="56" w:before="260"/>
      </w:pPr>
      <w:r>
        <w:rPr>
          <w:rFonts w:ascii="Arial" w:cs="Arial" w:eastAsia="Arial" w:hAnsi="Arial"/>
          <w:b/>
          <w:bCs/>
          <w:color w:val="2B5CE6"/>
          <w:sz w:val="24"/>
          <w:szCs w:val="24"/>
        </w:rPr>
        <w:t xml:space="preserve">ABOUT ME</w:t>
      </w:r>
    </w:p>
    <w:p>
      <w:pPr>
        <w:spacing w:after="56" w:before="5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I'm a UI/UX designer with a background in Information Systems, specialising in web interfaces, dashboards, and multi-surface digital products. I practise user-centred design — researching what users need, planning information architecture and interaction design, and crafting the visual look and feel of each product with care. I come from an engineering background, which means I think about how things work and how data flows, not just how they look. I'm detail-oriented by nature, and I find satisfaction in getting the small things right — the spacing, the hierarchy, the ease of use that makes a product feel intuitive.</w:t>
      </w:r>
    </w:p>
    <w:p>
      <w:pPr>
        <w:pBdr>
          <w:bottom w:val="single" w:color="2B5CE6" w:sz="8" w:space="4"/>
        </w:pBdr>
        <w:spacing w:after="80" w:before="220"/>
      </w:pPr>
    </w:p>
    <w:p>
      <w:pPr>
        <w:spacing w:after="56" w:before="260"/>
      </w:pPr>
      <w:r>
        <w:rPr>
          <w:rFonts w:ascii="Arial" w:cs="Arial" w:eastAsia="Arial" w:hAnsi="Arial"/>
          <w:b/>
          <w:bCs/>
          <w:color w:val="2B5CE6"/>
          <w:sz w:val="24"/>
          <w:szCs w:val="24"/>
        </w:rPr>
        <w:t xml:space="preserve">RELEVANT EXPERIENCE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IT Engineer — UI/UX Designer (Protege)</w:t>
      </w:r>
    </w:p>
    <w:p>
      <w:pPr>
        <w:spacing w:after="48" w:before="0"/>
      </w:pPr>
      <w:r>
        <w:rPr>
          <w:rFonts w:ascii="Arial" w:cs="Arial" w:eastAsia="Arial" w:hAnsi="Arial"/>
          <w:i/>
          <w:iCs/>
          <w:color w:val="2B5CE6"/>
          <w:sz w:val="20"/>
          <w:szCs w:val="20"/>
        </w:rPr>
        <w:t xml:space="preserve">Weststar Engineering Sdn. Bhd.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  ·  July 2025 – Present  ·  Selangor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Designed end-to-end interfaces for an internal attendance and leave management system in Figma, applying user-centred design principles such as clear hierarchy, minimal friction, and consistent component patterns to improve daily workflow for employees and HR teams.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Collaborated with developers on a Laravel-based web platform, ensuring accurate design-to-development handoff and UI consistency throughout implementation.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Contributed to a large-scale SAP data migration project, maintaining clear and user-accessible interface structures throughout the system transition.</w:t>
      </w:r>
    </w:p>
    <w:p>
      <w:pPr>
        <w:spacing w:after="40" w:before="100"/>
      </w:pPr>
    </w:p>
    <w:p>
      <w:pPr>
        <w:spacing w:after="20" w:before="8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Key Project — HALO Timor-Leste (Multi-Surface Design)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Directed and integrated AI-generated design output across a national-scale halal certification platform — using AI as a tool throughout to prompt, evaluate, and refine UI across a public marketing website, a Laravel + React web portal (WHIP Portal), and a Flutter mobile app (HALO Empresas), with all design decisions owned and quality-controlled by me.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Established and enforced a locked CSS token-based design system (palette, Source Serif 4 + Inter typography, alternating editorial section rhythm, motion rules) — ensuring visual consistency across AI-assisted contributions and preventing system drift across three coordinated surfaces.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Directed the build and iteration of high-fidelity HTML/CSS prototypes for 10+ portal screens including the certification pipeline, billing flow, auditor review UI, certificate issuance, and real-time certificate verify search — evaluating and refining AI output, then Playwright-verified each screen before handoff.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Made deliberate UX decisions throughout — including an internationally-scoped anti-forgery certificate design (guilloché pattern, microtext, decorative QR, active/suspended status pill) targeting Gulf and ASEAN market recognition, aligned with ISO/IEC 17065 and MS 1500:2019 standards.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Produced structured handoff documents (handoff.md, CMS spec, QA work-orders P0–P3) bridging design decisions to the development team — enabling asynchronous collaboration without direct repo access.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Adapted all UI copy, legal references, and payment UX to Timor-Leste context (USD, Lda. legal form, BNCTL/BNU payment rails, 13 municípios, Portuguese standards) — demonstrating cross-cultural design sensitivity and contextual judgement for an international government client.</w:t>
      </w:r>
    </w:p>
    <w:p>
      <w:pPr>
        <w:spacing w:after="40" w:before="100"/>
      </w:pPr>
    </w:p>
    <w:p>
      <w:pPr>
        <w:spacing w:after="20" w:before="8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Key Project — Meshsenger (Offline Bluetooth LE Mesh Messenger)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Directed and integrated AI-generated design output into a Flutter proof-of-concept — an offline, serverless mobile messenger that relays messages phone-to-phone over Bluetooth LE mesh with no internet connection or user accounts.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Oversaw a token-driven design system (7 CSS token files, 22 React components, 19 specimen cards) and ensured 1:1 token parity between the web component library and the Flutter/Dart codebase — keeping both surfaces visually consistent from a single source of truth.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Made a deliberate UX transparency decision: the public channel is explicitly labelled 'anyone on the mesh can read this' rather than implying safety it doesn't provide — establishing a content style principle that trust statements name who can read a message before claiming it is secure.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Audited three divergent implementations of the same product (design system, interactive prototype, shipped build) — identifying conflicts across navigation, identity display, and security surfaces — and produced a side-by-side comparison to drive a single source-of-truth decision.</w:t>
      </w:r>
    </w:p>
    <w:p>
      <w:pPr>
        <w:spacing w:after="0" w:before="80"/>
      </w:pPr>
    </w:p>
    <w:p>
      <w:pPr>
        <w:spacing w:after="0" w:before="100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Full-Stack Web Developer (Internship)</w:t>
      </w:r>
    </w:p>
    <w:p>
      <w:pPr>
        <w:spacing w:after="48" w:before="0"/>
      </w:pPr>
      <w:r>
        <w:rPr>
          <w:rFonts w:ascii="Arial" w:cs="Arial" w:eastAsia="Arial" w:hAnsi="Arial"/>
          <w:i/>
          <w:iCs/>
          <w:color w:val="2B5CE6"/>
          <w:sz w:val="20"/>
          <w:szCs w:val="20"/>
        </w:rPr>
        <w:t xml:space="preserve">Lembaga Kemajuan Pertanian Kemubu (KADA)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  ·  Sep 2023 – Dec 2023  ·  Kelantan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Designed role-based dashboards with structured navigation flows and clear information architecture, improving information accessibility for different user types within the data management system.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Built responsive web pages (HTML, CSS, PHP) with deliberate attention to visual design, layout hierarchy, and intuitive interaction design patterns.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Conducted user research by mapping existing workflows and interaction flows between frontend and backend systems, ensuring seamless and logical navigation throughout the platform.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Improved overall UI clarity of existing system patterns, reducing cognitive load for end users navigating complex data structures.</w:t>
      </w:r>
    </w:p>
    <w:p>
      <w:pPr>
        <w:pBdr>
          <w:bottom w:val="single" w:color="2B5CE6" w:sz="8" w:space="4"/>
        </w:pBdr>
        <w:spacing w:after="80" w:before="220"/>
      </w:pPr>
    </w:p>
    <w:p>
      <w:pPr>
        <w:spacing w:after="56" w:before="260"/>
      </w:pPr>
      <w:r>
        <w:rPr>
          <w:rFonts w:ascii="Arial" w:cs="Arial" w:eastAsia="Arial" w:hAnsi="Arial"/>
          <w:b/>
          <w:bCs/>
          <w:color w:val="2B5CE6"/>
          <w:sz w:val="24"/>
          <w:szCs w:val="24"/>
        </w:rPr>
        <w:t xml:space="preserve">TECHNICAL SKILLS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Design Tools: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Figma, FigJam, Miro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UX Methods: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Wireframing, Prototyping, Interaction Design, User Research, Information Architecture, Visual Design, User Flow Mapping, Design Systems, Design Tokens, Usability Testing, Design Thinking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Dev Handoff: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HTML, CSS, PHP, React/JSX (understands implementation constraints — designs with dev collaboration in mind)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Multi-Surface: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Web (desktop/mobile responsive design), Mobile App UI (Flutter/Dart), Portal/Dashboard design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AI-Assisted Design: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Directing and integrating AI-generated design output into production codebases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Collaboration: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Playwright-verified prototype delivery, structured handoff documentation, Agile cross-functional workflows</w:t>
      </w:r>
    </w:p>
    <w:p>
      <w:pPr>
        <w:spacing w:after="40" w:before="40"/>
      </w:pPr>
      <w:r>
        <w:rPr>
          <w:rFonts w:ascii="Arial" w:cs="Arial" w:eastAsia="Arial" w:hAnsi="Arial"/>
          <w:b/>
          <w:bCs/>
          <w:color w:val="1A1A2E"/>
          <w:sz w:val="20"/>
          <w:szCs w:val="20"/>
        </w:rPr>
        <w:t xml:space="preserve">Other Tools: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Microsoft Office, MySQL, VS Code, Laravel (frontend integration), Node.js (design tooling)</w:t>
      </w:r>
    </w:p>
    <w:p>
      <w:pPr>
        <w:pBdr>
          <w:bottom w:val="single" w:color="2B5CE6" w:sz="8" w:space="4"/>
        </w:pBdr>
        <w:spacing w:after="80" w:before="220"/>
      </w:pPr>
    </w:p>
    <w:p>
      <w:pPr>
        <w:spacing w:after="56" w:before="260"/>
      </w:pPr>
      <w:r>
        <w:rPr>
          <w:rFonts w:ascii="Arial" w:cs="Arial" w:eastAsia="Arial" w:hAnsi="Arial"/>
          <w:b/>
          <w:bCs/>
          <w:color w:val="2B5CE6"/>
          <w:sz w:val="24"/>
          <w:szCs w:val="24"/>
        </w:rPr>
        <w:t xml:space="preserve">EDUCATION</w:t>
      </w:r>
    </w:p>
    <w:p>
      <w:pPr>
        <w:spacing w:after="0" w:before="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BSc Information System (Honors) — Intelligent System Engineering</w:t>
      </w:r>
    </w:p>
    <w:p>
      <w:pPr>
        <w:spacing w:after="0" w:before="0"/>
      </w:pPr>
      <w:r>
        <w:rPr>
          <w:rFonts w:ascii="Arial" w:cs="Arial" w:eastAsia="Arial" w:hAnsi="Arial"/>
          <w:i/>
          <w:iCs/>
          <w:color w:val="2B5CE6"/>
          <w:sz w:val="20"/>
          <w:szCs w:val="20"/>
        </w:rPr>
        <w:t xml:space="preserve">Universiti Teknologi MARA (UiTM) Shah Alam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  ·  Nov 2020 – Jan 2024</w:t>
      </w:r>
    </w:p>
    <w:p>
      <w:pPr>
        <w:spacing w:after="4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CGPA: 3.11 / 4.00  ·  MUET: Band 4  ·  Dean's List: 1st Semester</w:t>
      </w:r>
    </w:p>
    <w:p>
      <w:pPr>
        <w:spacing w:after="0" w:before="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Foundation in Science</w:t>
      </w:r>
    </w:p>
    <w:p>
      <w:pPr>
        <w:spacing w:after="0" w:before="0"/>
      </w:pPr>
      <w:r>
        <w:rPr>
          <w:rFonts w:ascii="Arial" w:cs="Arial" w:eastAsia="Arial" w:hAnsi="Arial"/>
          <w:i/>
          <w:iCs/>
          <w:color w:val="2B5CE6"/>
          <w:sz w:val="20"/>
          <w:szCs w:val="20"/>
        </w:rPr>
        <w:t xml:space="preserve">Universiti Teknologi MARA (UiTM) Dengkil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  ·  Jun 2019 – Jun 2020</w:t>
      </w:r>
    </w:p>
    <w:p>
      <w:pPr>
        <w:spacing w:after="4" w:before="0"/>
      </w:pPr>
      <w:r>
        <w:rPr>
          <w:rFonts w:ascii="Arial" w:cs="Arial" w:eastAsia="Arial" w:hAnsi="Arial"/>
          <w:color w:val="555555"/>
          <w:sz w:val="19"/>
          <w:szCs w:val="19"/>
        </w:rPr>
        <w:t xml:space="preserve">CGPA: 3.41</w:t>
      </w:r>
    </w:p>
    <w:p>
      <w:pPr>
        <w:pBdr>
          <w:bottom w:val="single" w:color="2B5CE6" w:sz="8" w:space="4"/>
        </w:pBdr>
        <w:spacing w:after="80" w:before="220"/>
      </w:pPr>
    </w:p>
    <w:p>
      <w:pPr>
        <w:spacing w:after="56" w:before="260"/>
      </w:pPr>
      <w:r>
        <w:rPr>
          <w:rFonts w:ascii="Arial" w:cs="Arial" w:eastAsia="Arial" w:hAnsi="Arial"/>
          <w:b/>
          <w:bCs/>
          <w:color w:val="2B5CE6"/>
          <w:sz w:val="24"/>
          <w:szCs w:val="24"/>
        </w:rPr>
        <w:t xml:space="preserve">ACHIEVEMENTS &amp; CERTIFICATIONS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Dean's List Award — Faculty of Science and Technology, UiTM (2021)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Oracle Academy — Database Design and Programming with SQL (2021)</w:t>
      </w:r>
    </w:p>
    <w:p>
      <w:pPr>
        <w:pStyle w:val="ListParagraph"/>
        <w:numPr>
          <w:ilvl w:val="0"/>
          <w:numId w:val="2"/>
        </w:numPr>
        <w:spacing w:after="36" w:before="36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Oracle Academy — Introduction to Internet of Things (2021)</w:t>
      </w:r>
    </w:p>
    <w:p>
      <w:pPr>
        <w:pBdr>
          <w:bottom w:val="single" w:color="2B5CE6" w:sz="8" w:space="4"/>
        </w:pBdr>
        <w:spacing w:after="80" w:before="220"/>
      </w:pPr>
    </w:p>
    <w:p>
      <w:pPr>
        <w:spacing w:after="56" w:before="260"/>
      </w:pPr>
      <w:r>
        <w:rPr>
          <w:rFonts w:ascii="Arial" w:cs="Arial" w:eastAsia="Arial" w:hAnsi="Arial"/>
          <w:b/>
          <w:bCs/>
          <w:color w:val="2B5CE6"/>
          <w:sz w:val="24"/>
          <w:szCs w:val="24"/>
        </w:rPr>
        <w:t xml:space="preserve">LANGUAGES</w:t>
      </w:r>
    </w:p>
    <w:p>
      <w:pPr>
        <w:spacing w:after="40" w:before="40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Malay — Native Speaker  ·  </w:t>
      </w:r>
      <w:r>
        <w:rPr>
          <w:rFonts w:ascii="Arial" w:cs="Arial" w:eastAsia="Arial" w:hAnsi="Arial"/>
          <w:color w:val="555555"/>
          <w:sz w:val="20"/>
          <w:szCs w:val="20"/>
        </w:rPr>
        <w:t xml:space="preserve">English — Highly Proficient (MUET Band 4)</w:t>
      </w:r>
    </w:p>
    <w:p>
      <w:pPr>
        <w:pBdr>
          <w:bottom w:val="single" w:color="2B5CE6" w:sz="8" w:space="4"/>
        </w:pBdr>
        <w:spacing w:after="80" w:before="220"/>
      </w:pPr>
    </w:p>
    <w:p>
      <w:pPr>
        <w:spacing w:after="56" w:before="260"/>
      </w:pPr>
      <w:r>
        <w:rPr>
          <w:rFonts w:ascii="Arial" w:cs="Arial" w:eastAsia="Arial" w:hAnsi="Arial"/>
          <w:b/>
          <w:bCs/>
          <w:color w:val="2B5CE6"/>
          <w:sz w:val="24"/>
          <w:szCs w:val="24"/>
        </w:rPr>
        <w:t xml:space="preserve">REFERENCES</w:t>
      </w:r>
    </w:p>
    <w:p>
      <w:pPr>
        <w:spacing w:after="0" w:before="56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Available upon request.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ffmahph8_krkgec0qms" Type="http://schemas.openxmlformats.org/officeDocument/2006/relationships/hyperlink" Target="https://www.linkedin.com/in/nurul-hasyimah-binti-hasmuni-chew-94564127b/" TargetMode="External"/><Relationship Id="rId1ys0wdwh98-g9xd1n2tdf" Type="http://schemas.openxmlformats.org/officeDocument/2006/relationships/hyperlink" Target="https://your-portfolio.netlify.app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2026-09-15T08:54:21.525Z</dcterms:created>
  <dcterms:modified xsi:type="dcterms:W3CDTF">2026-09-15T08:54:21.536Z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